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3F" w:rsidRPr="00FB4CCC" w:rsidRDefault="00FB4CCC" w:rsidP="0023302C">
      <w:pPr>
        <w:spacing w:after="100" w:afterAutospacing="1" w:line="240" w:lineRule="auto"/>
        <w:rPr>
          <w:rFonts w:ascii="Arial" w:hAnsi="Arial" w:cs="Arial"/>
        </w:rPr>
      </w:pPr>
      <w:r w:rsidRPr="00FB4CCC">
        <w:rPr>
          <w:rFonts w:ascii="Arial" w:hAnsi="Arial" w:cs="Arial"/>
        </w:rPr>
        <w:t xml:space="preserve">[head] </w:t>
      </w:r>
      <w:r w:rsidR="0023302C">
        <w:rPr>
          <w:rFonts w:ascii="Arial" w:hAnsi="Arial" w:cs="Arial"/>
        </w:rPr>
        <w:t>A quick guide to c</w:t>
      </w:r>
      <w:r w:rsidR="00611CB8" w:rsidRPr="00FB4CCC">
        <w:rPr>
          <w:rFonts w:ascii="Arial" w:hAnsi="Arial" w:cs="Arial"/>
        </w:rPr>
        <w:t>onfidentiality</w:t>
      </w:r>
      <w:r w:rsidRPr="00FB4CCC">
        <w:rPr>
          <w:rFonts w:ascii="Arial" w:hAnsi="Arial" w:cs="Arial"/>
        </w:rPr>
        <w:t xml:space="preserve"> and g</w:t>
      </w:r>
      <w:r w:rsidRPr="00FB4CCC">
        <w:rPr>
          <w:rFonts w:ascii="Arial" w:hAnsi="Arial" w:cs="Arial"/>
        </w:rPr>
        <w:t xml:space="preserve">enetic testing </w:t>
      </w:r>
    </w:p>
    <w:p w:rsidR="00611CB8" w:rsidRPr="00FB4CCC" w:rsidRDefault="00FB4CCC" w:rsidP="0023302C">
      <w:pPr>
        <w:spacing w:after="100" w:afterAutospacing="1" w:line="240" w:lineRule="auto"/>
        <w:rPr>
          <w:rFonts w:ascii="Arial" w:hAnsi="Arial" w:cs="Arial"/>
        </w:rPr>
      </w:pPr>
      <w:r>
        <w:rPr>
          <w:rFonts w:ascii="Arial" w:hAnsi="Arial" w:cs="Arial"/>
        </w:rPr>
        <w:t xml:space="preserve">[sf] </w:t>
      </w:r>
      <w:r w:rsidR="00DE46DB" w:rsidRPr="00FB4CCC">
        <w:rPr>
          <w:rFonts w:ascii="Arial" w:hAnsi="Arial" w:cs="Arial"/>
        </w:rPr>
        <w:t xml:space="preserve">Dr Pallavi Bradshaw advises on </w:t>
      </w:r>
      <w:r w:rsidR="0064383D" w:rsidRPr="00FB4CCC">
        <w:rPr>
          <w:rFonts w:ascii="Arial" w:hAnsi="Arial" w:cs="Arial"/>
        </w:rPr>
        <w:t>managing patient records, comm</w:t>
      </w:r>
      <w:r w:rsidRPr="00FB4CCC">
        <w:rPr>
          <w:rFonts w:ascii="Arial" w:hAnsi="Arial" w:cs="Arial"/>
        </w:rPr>
        <w:t>unications and confidentiality</w:t>
      </w:r>
    </w:p>
    <w:p w:rsidR="00FB4CCC" w:rsidRDefault="00FB4CCC" w:rsidP="0023302C">
      <w:pPr>
        <w:spacing w:after="100" w:afterAutospacing="1" w:line="240" w:lineRule="auto"/>
        <w:rPr>
          <w:rFonts w:ascii="Arial" w:hAnsi="Arial" w:cs="Arial"/>
        </w:rPr>
      </w:pPr>
      <w:r>
        <w:rPr>
          <w:rFonts w:ascii="Arial" w:hAnsi="Arial" w:cs="Arial"/>
        </w:rPr>
        <w:t>[body]</w:t>
      </w:r>
    </w:p>
    <w:p w:rsidR="0023302C" w:rsidRDefault="00611CB8" w:rsidP="0023302C">
      <w:pPr>
        <w:spacing w:after="100" w:afterAutospacing="1" w:line="240" w:lineRule="auto"/>
        <w:rPr>
          <w:rFonts w:ascii="Arial" w:hAnsi="Arial" w:cs="Arial"/>
        </w:rPr>
      </w:pPr>
      <w:r w:rsidRPr="00FB4CCC">
        <w:rPr>
          <w:rFonts w:ascii="Arial" w:hAnsi="Arial" w:cs="Arial"/>
        </w:rPr>
        <w:t>In recent years the advances in genetic science has been coupled with an increasing appetite by patients to explore this area of medicine</w:t>
      </w:r>
      <w:r w:rsidR="008B619D" w:rsidRPr="00FB4CCC">
        <w:rPr>
          <w:rFonts w:ascii="Arial" w:hAnsi="Arial" w:cs="Arial"/>
        </w:rPr>
        <w:t>, often outside the normal framework of the NHS</w:t>
      </w:r>
      <w:r w:rsidRPr="00FB4CCC">
        <w:rPr>
          <w:rFonts w:ascii="Arial" w:hAnsi="Arial" w:cs="Arial"/>
        </w:rPr>
        <w:t xml:space="preserve">. </w:t>
      </w:r>
    </w:p>
    <w:p w:rsidR="0023302C" w:rsidRDefault="00611CB8" w:rsidP="0023302C">
      <w:pPr>
        <w:spacing w:after="100" w:afterAutospacing="1" w:line="240" w:lineRule="auto"/>
        <w:rPr>
          <w:rFonts w:ascii="Arial" w:hAnsi="Arial" w:cs="Arial"/>
        </w:rPr>
      </w:pPr>
      <w:r w:rsidRPr="00FB4CCC">
        <w:rPr>
          <w:rFonts w:ascii="Arial" w:hAnsi="Arial" w:cs="Arial"/>
        </w:rPr>
        <w:t xml:space="preserve">Whilst </w:t>
      </w:r>
      <w:r w:rsidR="002E4726" w:rsidRPr="00FB4CCC">
        <w:rPr>
          <w:rFonts w:ascii="Arial" w:hAnsi="Arial" w:cs="Arial"/>
        </w:rPr>
        <w:t xml:space="preserve">genetic </w:t>
      </w:r>
      <w:r w:rsidRPr="00FB4CCC">
        <w:rPr>
          <w:rFonts w:ascii="Arial" w:hAnsi="Arial" w:cs="Arial"/>
        </w:rPr>
        <w:t>testing is now seen as commonplace for certain diseases such</w:t>
      </w:r>
      <w:r w:rsidR="00BF06E6" w:rsidRPr="00FB4CCC">
        <w:rPr>
          <w:rFonts w:ascii="Arial" w:hAnsi="Arial" w:cs="Arial"/>
        </w:rPr>
        <w:t xml:space="preserve"> as</w:t>
      </w:r>
      <w:r w:rsidRPr="00FB4CCC">
        <w:rPr>
          <w:rFonts w:ascii="Arial" w:hAnsi="Arial" w:cs="Arial"/>
        </w:rPr>
        <w:t xml:space="preserve"> breast and colon cancer</w:t>
      </w:r>
      <w:r w:rsidR="002E4726" w:rsidRPr="00FB4CCC">
        <w:rPr>
          <w:rFonts w:ascii="Arial" w:hAnsi="Arial" w:cs="Arial"/>
        </w:rPr>
        <w:t>,</w:t>
      </w:r>
      <w:r w:rsidRPr="00FB4CCC">
        <w:rPr>
          <w:rFonts w:ascii="Arial" w:hAnsi="Arial" w:cs="Arial"/>
        </w:rPr>
        <w:t xml:space="preserve"> </w:t>
      </w:r>
      <w:r w:rsidR="002E4726" w:rsidRPr="00FB4CCC">
        <w:rPr>
          <w:rFonts w:ascii="Arial" w:hAnsi="Arial" w:cs="Arial"/>
        </w:rPr>
        <w:t xml:space="preserve">progress </w:t>
      </w:r>
      <w:r w:rsidRPr="00FB4CCC">
        <w:rPr>
          <w:rFonts w:ascii="Arial" w:hAnsi="Arial" w:cs="Arial"/>
        </w:rPr>
        <w:t xml:space="preserve">in predictive testing for other debilitating and </w:t>
      </w:r>
      <w:r w:rsidR="002E4726" w:rsidRPr="00FB4CCC">
        <w:rPr>
          <w:rFonts w:ascii="Arial" w:hAnsi="Arial" w:cs="Arial"/>
        </w:rPr>
        <w:t xml:space="preserve">life threatening </w:t>
      </w:r>
      <w:r w:rsidRPr="00FB4CCC">
        <w:rPr>
          <w:rFonts w:ascii="Arial" w:hAnsi="Arial" w:cs="Arial"/>
        </w:rPr>
        <w:t>conditions</w:t>
      </w:r>
      <w:r w:rsidR="00BE1488" w:rsidRPr="00FB4CCC">
        <w:rPr>
          <w:rFonts w:ascii="Arial" w:hAnsi="Arial" w:cs="Arial"/>
        </w:rPr>
        <w:t xml:space="preserve"> like Batten</w:t>
      </w:r>
      <w:r w:rsidR="0079344D" w:rsidRPr="00FB4CCC">
        <w:rPr>
          <w:rFonts w:ascii="Arial" w:hAnsi="Arial" w:cs="Arial"/>
        </w:rPr>
        <w:t>’</w:t>
      </w:r>
      <w:r w:rsidR="00BE1488" w:rsidRPr="00FB4CCC">
        <w:rPr>
          <w:rFonts w:ascii="Arial" w:hAnsi="Arial" w:cs="Arial"/>
        </w:rPr>
        <w:t>s disease</w:t>
      </w:r>
      <w:r w:rsidR="00295E3D" w:rsidRPr="00FB4CCC">
        <w:rPr>
          <w:rFonts w:ascii="Arial" w:hAnsi="Arial" w:cs="Arial"/>
        </w:rPr>
        <w:t xml:space="preserve"> </w:t>
      </w:r>
      <w:r w:rsidR="002E4726" w:rsidRPr="00FB4CCC">
        <w:rPr>
          <w:rFonts w:ascii="Arial" w:hAnsi="Arial" w:cs="Arial"/>
        </w:rPr>
        <w:t xml:space="preserve">has led to greater availability and demand. </w:t>
      </w:r>
    </w:p>
    <w:p w:rsidR="00611CB8" w:rsidRPr="00FB4CCC" w:rsidRDefault="002E4726" w:rsidP="0023302C">
      <w:pPr>
        <w:spacing w:after="100" w:afterAutospacing="1" w:line="240" w:lineRule="auto"/>
        <w:rPr>
          <w:rFonts w:ascii="Arial" w:hAnsi="Arial" w:cs="Arial"/>
        </w:rPr>
      </w:pPr>
      <w:r w:rsidRPr="00FB4CCC">
        <w:rPr>
          <w:rFonts w:ascii="Arial" w:hAnsi="Arial" w:cs="Arial"/>
        </w:rPr>
        <w:t xml:space="preserve">The relatively straightforward and non-invasive </w:t>
      </w:r>
      <w:r w:rsidR="0023302C">
        <w:rPr>
          <w:rFonts w:ascii="Arial" w:hAnsi="Arial" w:cs="Arial"/>
        </w:rPr>
        <w:t>tests belie</w:t>
      </w:r>
      <w:r w:rsidRPr="00FB4CCC">
        <w:rPr>
          <w:rFonts w:ascii="Arial" w:hAnsi="Arial" w:cs="Arial"/>
        </w:rPr>
        <w:t xml:space="preserve"> the ethical complexity that the process entails </w:t>
      </w:r>
      <w:r w:rsidR="0023302C">
        <w:rPr>
          <w:rFonts w:ascii="Arial" w:hAnsi="Arial" w:cs="Arial"/>
        </w:rPr>
        <w:t xml:space="preserve">from consent to confidentiality, </w:t>
      </w:r>
      <w:r w:rsidRPr="00FB4CCC">
        <w:rPr>
          <w:rFonts w:ascii="Arial" w:hAnsi="Arial" w:cs="Arial"/>
        </w:rPr>
        <w:t xml:space="preserve">and the keeping and </w:t>
      </w:r>
      <w:r w:rsidR="0023302C">
        <w:rPr>
          <w:rFonts w:ascii="Arial" w:hAnsi="Arial" w:cs="Arial"/>
        </w:rPr>
        <w:t xml:space="preserve">sharing </w:t>
      </w:r>
      <w:bookmarkStart w:id="0" w:name="_GoBack"/>
      <w:bookmarkEnd w:id="0"/>
      <w:r w:rsidRPr="00FB4CCC">
        <w:rPr>
          <w:rFonts w:ascii="Arial" w:hAnsi="Arial" w:cs="Arial"/>
        </w:rPr>
        <w:t>of this sensitive information.</w:t>
      </w:r>
    </w:p>
    <w:p w:rsidR="0023302C" w:rsidRDefault="0023302C" w:rsidP="0023302C">
      <w:pPr>
        <w:spacing w:after="100" w:afterAutospacing="1" w:line="240" w:lineRule="auto"/>
        <w:rPr>
          <w:rFonts w:ascii="Arial" w:hAnsi="Arial" w:cs="Arial"/>
          <w:b/>
        </w:rPr>
      </w:pPr>
      <w:r>
        <w:rPr>
          <w:rFonts w:ascii="Arial" w:hAnsi="Arial" w:cs="Arial"/>
          <w:b/>
        </w:rPr>
        <w:t xml:space="preserve">The patient’s diagnosis </w:t>
      </w:r>
    </w:p>
    <w:p w:rsidR="00BF06E6" w:rsidRPr="00FB4CCC" w:rsidRDefault="009F69B7" w:rsidP="0023302C">
      <w:pPr>
        <w:spacing w:after="100" w:afterAutospacing="1" w:line="240" w:lineRule="auto"/>
        <w:rPr>
          <w:rFonts w:ascii="Arial" w:hAnsi="Arial" w:cs="Arial"/>
        </w:rPr>
      </w:pPr>
      <w:r w:rsidRPr="00FB4CCC">
        <w:rPr>
          <w:rFonts w:ascii="Arial" w:hAnsi="Arial" w:cs="Arial"/>
        </w:rPr>
        <w:t xml:space="preserve">Despite </w:t>
      </w:r>
      <w:r w:rsidR="002A4EEF" w:rsidRPr="00FB4CCC">
        <w:rPr>
          <w:rFonts w:ascii="Arial" w:hAnsi="Arial" w:cs="Arial"/>
        </w:rPr>
        <w:t>specialist genetic services providing testing and counselling</w:t>
      </w:r>
      <w:r w:rsidR="00BF06E6" w:rsidRPr="00FB4CCC">
        <w:rPr>
          <w:rFonts w:ascii="Arial" w:hAnsi="Arial" w:cs="Arial"/>
        </w:rPr>
        <w:t xml:space="preserve">, </w:t>
      </w:r>
      <w:r w:rsidR="00913D42" w:rsidRPr="00FB4CCC">
        <w:rPr>
          <w:rFonts w:ascii="Arial" w:hAnsi="Arial" w:cs="Arial"/>
        </w:rPr>
        <w:t xml:space="preserve">you are </w:t>
      </w:r>
      <w:r w:rsidR="002A4EEF" w:rsidRPr="00FB4CCC">
        <w:rPr>
          <w:rFonts w:ascii="Arial" w:hAnsi="Arial" w:cs="Arial"/>
        </w:rPr>
        <w:t xml:space="preserve">likely to be given information which could </w:t>
      </w:r>
      <w:r w:rsidR="00BF06E6" w:rsidRPr="00FB4CCC">
        <w:rPr>
          <w:rFonts w:ascii="Arial" w:hAnsi="Arial" w:cs="Arial"/>
        </w:rPr>
        <w:t xml:space="preserve">have </w:t>
      </w:r>
      <w:r w:rsidR="002A4EEF" w:rsidRPr="00FB4CCC">
        <w:rPr>
          <w:rFonts w:ascii="Arial" w:hAnsi="Arial" w:cs="Arial"/>
        </w:rPr>
        <w:t xml:space="preserve">potential significance not only for </w:t>
      </w:r>
      <w:r w:rsidR="00913D42" w:rsidRPr="00FB4CCC">
        <w:rPr>
          <w:rFonts w:ascii="Arial" w:hAnsi="Arial" w:cs="Arial"/>
        </w:rPr>
        <w:t xml:space="preserve">your </w:t>
      </w:r>
      <w:r w:rsidR="002A4EEF" w:rsidRPr="00FB4CCC">
        <w:rPr>
          <w:rFonts w:ascii="Arial" w:hAnsi="Arial" w:cs="Arial"/>
        </w:rPr>
        <w:t xml:space="preserve">patient but also third parties. </w:t>
      </w:r>
    </w:p>
    <w:p w:rsidR="00BF06E6" w:rsidRPr="00FB4CCC" w:rsidRDefault="00913D42" w:rsidP="0023302C">
      <w:pPr>
        <w:spacing w:after="100" w:afterAutospacing="1" w:line="240" w:lineRule="auto"/>
        <w:rPr>
          <w:rFonts w:ascii="Arial" w:hAnsi="Arial" w:cs="Arial"/>
        </w:rPr>
      </w:pPr>
      <w:r w:rsidRPr="00FB4CCC">
        <w:rPr>
          <w:rFonts w:ascii="Arial" w:hAnsi="Arial" w:cs="Arial"/>
        </w:rPr>
        <w:t xml:space="preserve">You are a </w:t>
      </w:r>
      <w:r w:rsidR="002A4EEF" w:rsidRPr="00FB4CCC">
        <w:rPr>
          <w:rFonts w:ascii="Arial" w:hAnsi="Arial" w:cs="Arial"/>
        </w:rPr>
        <w:t xml:space="preserve">source of vital information during the referral and </w:t>
      </w:r>
      <w:r w:rsidR="009F69B7" w:rsidRPr="00FB4CCC">
        <w:rPr>
          <w:rFonts w:ascii="Arial" w:hAnsi="Arial" w:cs="Arial"/>
        </w:rPr>
        <w:t xml:space="preserve">follow up </w:t>
      </w:r>
      <w:r w:rsidR="002A4EEF" w:rsidRPr="00FB4CCC">
        <w:rPr>
          <w:rFonts w:ascii="Arial" w:hAnsi="Arial" w:cs="Arial"/>
        </w:rPr>
        <w:t xml:space="preserve">process. Care should be taken when discussing family histories with genetic services especially when </w:t>
      </w:r>
      <w:r w:rsidRPr="00FB4CCC">
        <w:rPr>
          <w:rFonts w:ascii="Arial" w:hAnsi="Arial" w:cs="Arial"/>
        </w:rPr>
        <w:t>you</w:t>
      </w:r>
      <w:r w:rsidR="00295E3D" w:rsidRPr="00FB4CCC">
        <w:rPr>
          <w:rFonts w:ascii="Arial" w:hAnsi="Arial" w:cs="Arial"/>
        </w:rPr>
        <w:t xml:space="preserve"> </w:t>
      </w:r>
      <w:r w:rsidR="002A4EEF" w:rsidRPr="00FB4CCC">
        <w:rPr>
          <w:rFonts w:ascii="Arial" w:hAnsi="Arial" w:cs="Arial"/>
        </w:rPr>
        <w:t xml:space="preserve">could be privy to medical information regarding other family members who may also be patients. </w:t>
      </w:r>
    </w:p>
    <w:p w:rsidR="009F69B7" w:rsidRDefault="002A4EEF" w:rsidP="0023302C">
      <w:pPr>
        <w:spacing w:after="100" w:afterAutospacing="1" w:line="240" w:lineRule="auto"/>
        <w:rPr>
          <w:rFonts w:ascii="Arial" w:hAnsi="Arial" w:cs="Arial"/>
        </w:rPr>
      </w:pPr>
      <w:r w:rsidRPr="00FB4CCC">
        <w:rPr>
          <w:rFonts w:ascii="Arial" w:hAnsi="Arial" w:cs="Arial"/>
        </w:rPr>
        <w:t>Confidential information which may be relevant should only be passed on with the express consent of the patient(s)</w:t>
      </w:r>
      <w:r w:rsidR="009F69B7" w:rsidRPr="00FB4CCC">
        <w:rPr>
          <w:rFonts w:ascii="Arial" w:hAnsi="Arial" w:cs="Arial"/>
        </w:rPr>
        <w:t>.</w:t>
      </w:r>
      <w:r w:rsidR="002607C8" w:rsidRPr="00FB4CCC">
        <w:rPr>
          <w:rFonts w:ascii="Arial" w:hAnsi="Arial" w:cs="Arial"/>
        </w:rPr>
        <w:t xml:space="preserve">There is </w:t>
      </w:r>
      <w:r w:rsidR="00BE1488" w:rsidRPr="00FB4CCC">
        <w:rPr>
          <w:rFonts w:ascii="Arial" w:hAnsi="Arial" w:cs="Arial"/>
        </w:rPr>
        <w:t>also</w:t>
      </w:r>
      <w:r w:rsidRPr="00FB4CCC">
        <w:rPr>
          <w:rFonts w:ascii="Arial" w:hAnsi="Arial" w:cs="Arial"/>
        </w:rPr>
        <w:t xml:space="preserve"> potential for inadvertent breaches of </w:t>
      </w:r>
      <w:r w:rsidR="00295E3D" w:rsidRPr="00FB4CCC">
        <w:rPr>
          <w:rFonts w:ascii="Arial" w:hAnsi="Arial" w:cs="Arial"/>
        </w:rPr>
        <w:t>confidentiality once</w:t>
      </w:r>
      <w:r w:rsidR="00D60EA2" w:rsidRPr="00FB4CCC">
        <w:rPr>
          <w:rFonts w:ascii="Arial" w:hAnsi="Arial" w:cs="Arial"/>
        </w:rPr>
        <w:t xml:space="preserve"> information is received by the </w:t>
      </w:r>
      <w:r w:rsidR="0067032C" w:rsidRPr="00FB4CCC">
        <w:rPr>
          <w:rFonts w:ascii="Arial" w:hAnsi="Arial" w:cs="Arial"/>
        </w:rPr>
        <w:t>p</w:t>
      </w:r>
      <w:r w:rsidR="00D60EA2" w:rsidRPr="00FB4CCC">
        <w:rPr>
          <w:rFonts w:ascii="Arial" w:hAnsi="Arial" w:cs="Arial"/>
        </w:rPr>
        <w:t>ractice</w:t>
      </w:r>
      <w:r w:rsidR="002607C8" w:rsidRPr="00FB4CCC">
        <w:rPr>
          <w:rFonts w:ascii="Arial" w:hAnsi="Arial" w:cs="Arial"/>
        </w:rPr>
        <w:t>, in the same wa</w:t>
      </w:r>
      <w:r w:rsidR="00C24D20" w:rsidRPr="00FB4CCC">
        <w:rPr>
          <w:rFonts w:ascii="Arial" w:hAnsi="Arial" w:cs="Arial"/>
        </w:rPr>
        <w:t>y</w:t>
      </w:r>
      <w:r w:rsidR="0077635E" w:rsidRPr="00FB4CCC">
        <w:rPr>
          <w:rFonts w:ascii="Arial" w:hAnsi="Arial" w:cs="Arial"/>
        </w:rPr>
        <w:t xml:space="preserve"> that there is</w:t>
      </w:r>
      <w:r w:rsidR="00C24D20" w:rsidRPr="00FB4CCC">
        <w:rPr>
          <w:rFonts w:ascii="Arial" w:hAnsi="Arial" w:cs="Arial"/>
        </w:rPr>
        <w:t xml:space="preserve"> d</w:t>
      </w:r>
      <w:r w:rsidR="002607C8" w:rsidRPr="00FB4CCC">
        <w:rPr>
          <w:rFonts w:ascii="Arial" w:hAnsi="Arial" w:cs="Arial"/>
        </w:rPr>
        <w:t>uring the referral process</w:t>
      </w:r>
      <w:r w:rsidR="0067032C" w:rsidRPr="00FB4CCC">
        <w:rPr>
          <w:rFonts w:ascii="Arial" w:hAnsi="Arial" w:cs="Arial"/>
        </w:rPr>
        <w:t>.</w:t>
      </w:r>
    </w:p>
    <w:p w:rsidR="009F69B7" w:rsidRPr="0023302C" w:rsidRDefault="0023302C" w:rsidP="0023302C">
      <w:pPr>
        <w:spacing w:after="100" w:afterAutospacing="1" w:line="240" w:lineRule="auto"/>
        <w:rPr>
          <w:rFonts w:ascii="Arial" w:hAnsi="Arial" w:cs="Arial"/>
          <w:b/>
        </w:rPr>
      </w:pPr>
      <w:r>
        <w:rPr>
          <w:rFonts w:ascii="Arial" w:hAnsi="Arial" w:cs="Arial"/>
          <w:b/>
        </w:rPr>
        <w:t>The</w:t>
      </w:r>
      <w:r w:rsidRPr="0023302C">
        <w:rPr>
          <w:rFonts w:ascii="Arial" w:hAnsi="Arial" w:cs="Arial"/>
          <w:b/>
        </w:rPr>
        <w:t xml:space="preserve"> patient’s family</w:t>
      </w:r>
    </w:p>
    <w:p w:rsidR="0077635E" w:rsidRPr="00FB4CCC" w:rsidRDefault="003A2802" w:rsidP="0023302C">
      <w:pPr>
        <w:spacing w:after="100" w:afterAutospacing="1" w:line="240" w:lineRule="auto"/>
        <w:rPr>
          <w:rFonts w:ascii="Arial" w:hAnsi="Arial" w:cs="Arial"/>
        </w:rPr>
      </w:pPr>
      <w:r w:rsidRPr="00FB4CCC">
        <w:rPr>
          <w:rFonts w:ascii="Arial" w:hAnsi="Arial" w:cs="Arial"/>
        </w:rPr>
        <w:t xml:space="preserve">Whether a particular test is positive or negative </w:t>
      </w:r>
      <w:r w:rsidR="00913D42" w:rsidRPr="00FB4CCC">
        <w:rPr>
          <w:rFonts w:ascii="Arial" w:hAnsi="Arial" w:cs="Arial"/>
        </w:rPr>
        <w:t xml:space="preserve">you </w:t>
      </w:r>
      <w:r w:rsidRPr="00FB4CCC">
        <w:rPr>
          <w:rFonts w:ascii="Arial" w:hAnsi="Arial" w:cs="Arial"/>
        </w:rPr>
        <w:t xml:space="preserve">may be involved in ongoing counselling and treatment for a particular patient. </w:t>
      </w:r>
      <w:r w:rsidR="001A7AD3" w:rsidRPr="00FB4CCC">
        <w:rPr>
          <w:rFonts w:ascii="Arial" w:hAnsi="Arial" w:cs="Arial"/>
        </w:rPr>
        <w:t xml:space="preserve">Increasingly, the issue of incidental findings such as non-paternity is creating ethical and social dilemmas for GPs and patients. </w:t>
      </w:r>
    </w:p>
    <w:p w:rsidR="009F69B7" w:rsidRPr="00FB4CCC" w:rsidRDefault="00913D42" w:rsidP="0023302C">
      <w:pPr>
        <w:spacing w:after="100" w:afterAutospacing="1" w:line="240" w:lineRule="auto"/>
        <w:rPr>
          <w:rFonts w:ascii="Arial" w:hAnsi="Arial" w:cs="Arial"/>
        </w:rPr>
      </w:pPr>
      <w:r w:rsidRPr="00FB4CCC">
        <w:rPr>
          <w:rFonts w:ascii="Arial" w:hAnsi="Arial" w:cs="Arial"/>
        </w:rPr>
        <w:t xml:space="preserve">You </w:t>
      </w:r>
      <w:r w:rsidR="001A7AD3" w:rsidRPr="00FB4CCC">
        <w:rPr>
          <w:rFonts w:ascii="Arial" w:hAnsi="Arial" w:cs="Arial"/>
        </w:rPr>
        <w:t>must always</w:t>
      </w:r>
      <w:r w:rsidR="0023302C">
        <w:rPr>
          <w:rFonts w:ascii="Arial" w:hAnsi="Arial" w:cs="Arial"/>
        </w:rPr>
        <w:t xml:space="preserve"> consider his or </w:t>
      </w:r>
      <w:r w:rsidR="000B2E5F" w:rsidRPr="00FB4CCC">
        <w:rPr>
          <w:rFonts w:ascii="Arial" w:hAnsi="Arial" w:cs="Arial"/>
        </w:rPr>
        <w:t>her</w:t>
      </w:r>
      <w:r w:rsidR="003A2802" w:rsidRPr="00FB4CCC">
        <w:rPr>
          <w:rFonts w:ascii="Arial" w:hAnsi="Arial" w:cs="Arial"/>
        </w:rPr>
        <w:t xml:space="preserve"> duty to family members upon whom the test may impact. Other family members may not even be aware that a test had been carried out or appreciate the implications for them</w:t>
      </w:r>
      <w:r w:rsidR="00486ED0" w:rsidRPr="00FB4CCC">
        <w:rPr>
          <w:rFonts w:ascii="Arial" w:hAnsi="Arial" w:cs="Arial"/>
        </w:rPr>
        <w:t xml:space="preserve">. It is usual for genetic clinics to co-ordinate family tracing; </w:t>
      </w:r>
      <w:r w:rsidRPr="00FB4CCC">
        <w:rPr>
          <w:rFonts w:ascii="Arial" w:hAnsi="Arial" w:cs="Arial"/>
        </w:rPr>
        <w:t>you</w:t>
      </w:r>
      <w:r w:rsidR="00295E3D" w:rsidRPr="00FB4CCC">
        <w:rPr>
          <w:rFonts w:ascii="Arial" w:hAnsi="Arial" w:cs="Arial"/>
        </w:rPr>
        <w:t xml:space="preserve"> </w:t>
      </w:r>
      <w:r w:rsidR="00486ED0" w:rsidRPr="00FB4CCC">
        <w:rPr>
          <w:rFonts w:ascii="Arial" w:hAnsi="Arial" w:cs="Arial"/>
        </w:rPr>
        <w:t xml:space="preserve">may be a conduit to approach these other family members in the first instance to advise them of the need of testing or counselling. </w:t>
      </w:r>
    </w:p>
    <w:p w:rsidR="0023302C" w:rsidRDefault="00486ED0" w:rsidP="0023302C">
      <w:pPr>
        <w:spacing w:after="100" w:afterAutospacing="1" w:line="240" w:lineRule="auto"/>
        <w:rPr>
          <w:rFonts w:ascii="Arial" w:hAnsi="Arial" w:cs="Arial"/>
        </w:rPr>
      </w:pPr>
      <w:r w:rsidRPr="00FB4CCC">
        <w:rPr>
          <w:rFonts w:ascii="Arial" w:hAnsi="Arial" w:cs="Arial"/>
        </w:rPr>
        <w:t xml:space="preserve">There are several issues which must be addressed </w:t>
      </w:r>
      <w:r w:rsidR="006D5059" w:rsidRPr="00FB4CCC">
        <w:rPr>
          <w:rFonts w:ascii="Arial" w:hAnsi="Arial" w:cs="Arial"/>
        </w:rPr>
        <w:t xml:space="preserve">in the </w:t>
      </w:r>
      <w:r w:rsidRPr="00FB4CCC">
        <w:rPr>
          <w:rFonts w:ascii="Arial" w:hAnsi="Arial" w:cs="Arial"/>
        </w:rPr>
        <w:t>first</w:t>
      </w:r>
      <w:r w:rsidR="006D5059" w:rsidRPr="00FB4CCC">
        <w:rPr>
          <w:rFonts w:ascii="Arial" w:hAnsi="Arial" w:cs="Arial"/>
        </w:rPr>
        <w:t xml:space="preserve"> instance</w:t>
      </w:r>
      <w:r w:rsidRPr="00FB4CCC">
        <w:rPr>
          <w:rFonts w:ascii="Arial" w:hAnsi="Arial" w:cs="Arial"/>
        </w:rPr>
        <w:t xml:space="preserve">, including the confidentiality of the index patient. Consent to disclose results and relevant information to family members should be sought. </w:t>
      </w:r>
    </w:p>
    <w:p w:rsidR="0023302C" w:rsidRDefault="00486ED0" w:rsidP="0023302C">
      <w:pPr>
        <w:spacing w:after="100" w:afterAutospacing="1" w:line="240" w:lineRule="auto"/>
        <w:rPr>
          <w:rFonts w:ascii="Arial" w:hAnsi="Arial" w:cs="Arial"/>
        </w:rPr>
      </w:pPr>
      <w:r w:rsidRPr="00FB4CCC">
        <w:rPr>
          <w:rFonts w:ascii="Arial" w:hAnsi="Arial" w:cs="Arial"/>
        </w:rPr>
        <w:t xml:space="preserve">If consent is not provided or is withheld </w:t>
      </w:r>
      <w:r w:rsidR="00913D42" w:rsidRPr="00FB4CCC">
        <w:rPr>
          <w:rFonts w:ascii="Arial" w:hAnsi="Arial" w:cs="Arial"/>
        </w:rPr>
        <w:t xml:space="preserve">you </w:t>
      </w:r>
      <w:r w:rsidRPr="00FB4CCC">
        <w:rPr>
          <w:rFonts w:ascii="Arial" w:hAnsi="Arial" w:cs="Arial"/>
        </w:rPr>
        <w:t>should discuss the risks to the third party with the specialist</w:t>
      </w:r>
      <w:r w:rsidR="001607C6" w:rsidRPr="00FB4CCC">
        <w:rPr>
          <w:rFonts w:ascii="Arial" w:hAnsi="Arial" w:cs="Arial"/>
        </w:rPr>
        <w:t xml:space="preserve"> and consider the </w:t>
      </w:r>
      <w:r w:rsidR="0067032C" w:rsidRPr="00FB4CCC">
        <w:rPr>
          <w:rFonts w:ascii="Arial" w:hAnsi="Arial" w:cs="Arial"/>
        </w:rPr>
        <w:t>General Medical Council’s (</w:t>
      </w:r>
      <w:r w:rsidR="001607C6" w:rsidRPr="00FB4CCC">
        <w:rPr>
          <w:rFonts w:ascii="Arial" w:hAnsi="Arial" w:cs="Arial"/>
        </w:rPr>
        <w:t>GMC</w:t>
      </w:r>
      <w:r w:rsidR="0067032C" w:rsidRPr="00FB4CCC">
        <w:rPr>
          <w:rFonts w:ascii="Arial" w:hAnsi="Arial" w:cs="Arial"/>
        </w:rPr>
        <w:t>)</w:t>
      </w:r>
      <w:r w:rsidR="001607C6" w:rsidRPr="00FB4CCC">
        <w:rPr>
          <w:rFonts w:ascii="Arial" w:hAnsi="Arial" w:cs="Arial"/>
        </w:rPr>
        <w:t xml:space="preserve"> guidance ‘Confidentiality’ paragraphs 67-69</w:t>
      </w:r>
      <w:r w:rsidR="0023302C">
        <w:rPr>
          <w:rStyle w:val="FootnoteReference"/>
          <w:rFonts w:ascii="Arial" w:hAnsi="Arial" w:cs="Arial"/>
        </w:rPr>
        <w:t xml:space="preserve"> </w:t>
      </w:r>
      <w:r w:rsidRPr="00FB4CCC">
        <w:rPr>
          <w:rFonts w:ascii="Arial" w:hAnsi="Arial" w:cs="Arial"/>
        </w:rPr>
        <w:t xml:space="preserve">and </w:t>
      </w:r>
      <w:r w:rsidR="0067032C" w:rsidRPr="00FB4CCC">
        <w:rPr>
          <w:rFonts w:ascii="Arial" w:hAnsi="Arial" w:cs="Arial"/>
        </w:rPr>
        <w:t xml:space="preserve">the </w:t>
      </w:r>
      <w:r w:rsidRPr="00FB4CCC">
        <w:rPr>
          <w:rFonts w:ascii="Arial" w:hAnsi="Arial" w:cs="Arial"/>
        </w:rPr>
        <w:t>recent</w:t>
      </w:r>
      <w:r w:rsidR="0067032C" w:rsidRPr="00FB4CCC">
        <w:rPr>
          <w:rFonts w:ascii="Arial" w:hAnsi="Arial" w:cs="Arial"/>
        </w:rPr>
        <w:t>ly</w:t>
      </w:r>
      <w:r w:rsidRPr="00FB4CCC">
        <w:rPr>
          <w:rFonts w:ascii="Arial" w:hAnsi="Arial" w:cs="Arial"/>
        </w:rPr>
        <w:t xml:space="preserve"> published guidelines</w:t>
      </w:r>
      <w:r w:rsidR="00F76358" w:rsidRPr="00FB4CCC">
        <w:rPr>
          <w:rFonts w:ascii="Arial" w:hAnsi="Arial" w:cs="Arial"/>
        </w:rPr>
        <w:t xml:space="preserve"> </w:t>
      </w:r>
      <w:r w:rsidR="001607C6" w:rsidRPr="00FB4CCC">
        <w:rPr>
          <w:rFonts w:ascii="Arial" w:hAnsi="Arial" w:cs="Arial"/>
        </w:rPr>
        <w:t xml:space="preserve">on consent and confidentiality </w:t>
      </w:r>
      <w:r w:rsidRPr="00FB4CCC">
        <w:rPr>
          <w:rFonts w:ascii="Arial" w:hAnsi="Arial" w:cs="Arial"/>
        </w:rPr>
        <w:t xml:space="preserve">from </w:t>
      </w:r>
      <w:r w:rsidR="001607C6" w:rsidRPr="00FB4CCC">
        <w:rPr>
          <w:rFonts w:ascii="Arial" w:hAnsi="Arial" w:cs="Arial"/>
        </w:rPr>
        <w:lastRenderedPageBreak/>
        <w:t>the joint committee of the Royal Colleges of Physicians and Pathologists and the British Society for Human Genetics.</w:t>
      </w:r>
      <w:r w:rsidR="0023302C" w:rsidRPr="0023302C">
        <w:rPr>
          <w:rFonts w:ascii="Arial" w:hAnsi="Arial" w:cs="Arial"/>
          <w:vertAlign w:val="superscript"/>
        </w:rPr>
        <w:t>1</w:t>
      </w:r>
      <w:r w:rsidR="001607C6" w:rsidRPr="00FB4CCC">
        <w:rPr>
          <w:rFonts w:ascii="Arial" w:hAnsi="Arial" w:cs="Arial"/>
        </w:rPr>
        <w:t xml:space="preserve"> </w:t>
      </w:r>
      <w:r w:rsidRPr="00FB4CCC">
        <w:rPr>
          <w:rFonts w:ascii="Arial" w:hAnsi="Arial" w:cs="Arial"/>
        </w:rPr>
        <w:t>Both</w:t>
      </w:r>
      <w:r w:rsidR="001607C6" w:rsidRPr="00FB4CCC">
        <w:rPr>
          <w:rFonts w:ascii="Arial" w:hAnsi="Arial" w:cs="Arial"/>
        </w:rPr>
        <w:t xml:space="preserve"> documents</w:t>
      </w:r>
      <w:r w:rsidRPr="00FB4CCC">
        <w:rPr>
          <w:rFonts w:ascii="Arial" w:hAnsi="Arial" w:cs="Arial"/>
        </w:rPr>
        <w:t xml:space="preserve"> state that genetic information pertinent to another p</w:t>
      </w:r>
      <w:r w:rsidR="009F69B7" w:rsidRPr="00FB4CCC">
        <w:rPr>
          <w:rFonts w:ascii="Arial" w:hAnsi="Arial" w:cs="Arial"/>
        </w:rPr>
        <w:t>erson</w:t>
      </w:r>
      <w:r w:rsidRPr="00FB4CCC">
        <w:rPr>
          <w:rFonts w:ascii="Arial" w:hAnsi="Arial" w:cs="Arial"/>
        </w:rPr>
        <w:t xml:space="preserve"> should be provided if failure to disclose could leave that person at risk of serious harm or death. </w:t>
      </w:r>
    </w:p>
    <w:p w:rsidR="009F69B7" w:rsidRPr="00FB4CCC" w:rsidRDefault="00486ED0" w:rsidP="0023302C">
      <w:pPr>
        <w:spacing w:after="100" w:afterAutospacing="1" w:line="240" w:lineRule="auto"/>
        <w:rPr>
          <w:rFonts w:ascii="Arial" w:hAnsi="Arial" w:cs="Arial"/>
        </w:rPr>
      </w:pPr>
      <w:r w:rsidRPr="00FB4CCC">
        <w:rPr>
          <w:rFonts w:ascii="Arial" w:hAnsi="Arial" w:cs="Arial"/>
        </w:rPr>
        <w:t xml:space="preserve">An unmonitored or untreated inherited condition may meet </w:t>
      </w:r>
      <w:r w:rsidR="008D3622" w:rsidRPr="00FB4CCC">
        <w:rPr>
          <w:rFonts w:ascii="Arial" w:hAnsi="Arial" w:cs="Arial"/>
        </w:rPr>
        <w:t>this public interest criterion</w:t>
      </w:r>
      <w:r w:rsidRPr="00FB4CCC">
        <w:rPr>
          <w:rFonts w:ascii="Arial" w:hAnsi="Arial" w:cs="Arial"/>
        </w:rPr>
        <w:t xml:space="preserve"> for disclosure without specific consent. If </w:t>
      </w:r>
      <w:r w:rsidR="00913D42" w:rsidRPr="00FB4CCC">
        <w:rPr>
          <w:rFonts w:ascii="Arial" w:hAnsi="Arial" w:cs="Arial"/>
        </w:rPr>
        <w:t>you</w:t>
      </w:r>
      <w:r w:rsidR="00295E3D" w:rsidRPr="00FB4CCC">
        <w:rPr>
          <w:rFonts w:ascii="Arial" w:hAnsi="Arial" w:cs="Arial"/>
        </w:rPr>
        <w:t xml:space="preserve"> </w:t>
      </w:r>
      <w:r w:rsidR="008D3622" w:rsidRPr="00FB4CCC">
        <w:rPr>
          <w:rFonts w:ascii="Arial" w:hAnsi="Arial" w:cs="Arial"/>
        </w:rPr>
        <w:t>consider it necessary t</w:t>
      </w:r>
      <w:r w:rsidRPr="00FB4CCC">
        <w:rPr>
          <w:rFonts w:ascii="Arial" w:hAnsi="Arial" w:cs="Arial"/>
        </w:rPr>
        <w:t xml:space="preserve">o breach confidentiality </w:t>
      </w:r>
      <w:r w:rsidR="00913D42" w:rsidRPr="00FB4CCC">
        <w:rPr>
          <w:rFonts w:ascii="Arial" w:hAnsi="Arial" w:cs="Arial"/>
        </w:rPr>
        <w:t>yo</w:t>
      </w:r>
      <w:r w:rsidR="00295E3D" w:rsidRPr="00FB4CCC">
        <w:rPr>
          <w:rFonts w:ascii="Arial" w:hAnsi="Arial" w:cs="Arial"/>
        </w:rPr>
        <w:t xml:space="preserve">u </w:t>
      </w:r>
      <w:r w:rsidRPr="00FB4CCC">
        <w:rPr>
          <w:rFonts w:ascii="Arial" w:hAnsi="Arial" w:cs="Arial"/>
        </w:rPr>
        <w:t xml:space="preserve">should warn the patient why </w:t>
      </w:r>
      <w:r w:rsidR="00913D42" w:rsidRPr="00FB4CCC">
        <w:rPr>
          <w:rFonts w:ascii="Arial" w:hAnsi="Arial" w:cs="Arial"/>
        </w:rPr>
        <w:t xml:space="preserve">you </w:t>
      </w:r>
      <w:r w:rsidRPr="00FB4CCC">
        <w:rPr>
          <w:rFonts w:ascii="Arial" w:hAnsi="Arial" w:cs="Arial"/>
        </w:rPr>
        <w:t>co</w:t>
      </w:r>
      <w:r w:rsidR="009F69B7" w:rsidRPr="00FB4CCC">
        <w:rPr>
          <w:rFonts w:ascii="Arial" w:hAnsi="Arial" w:cs="Arial"/>
        </w:rPr>
        <w:t xml:space="preserve">nsider it necessary and let them </w:t>
      </w:r>
      <w:r w:rsidRPr="00FB4CCC">
        <w:rPr>
          <w:rFonts w:ascii="Arial" w:hAnsi="Arial" w:cs="Arial"/>
        </w:rPr>
        <w:t>know when the disclosure is made.</w:t>
      </w:r>
      <w:r w:rsidR="008D3622" w:rsidRPr="00FB4CCC">
        <w:rPr>
          <w:rFonts w:ascii="Arial" w:hAnsi="Arial" w:cs="Arial"/>
        </w:rPr>
        <w:t xml:space="preserve"> </w:t>
      </w:r>
    </w:p>
    <w:p w:rsidR="00303866" w:rsidRPr="00FB4CCC" w:rsidRDefault="008D3622" w:rsidP="0023302C">
      <w:pPr>
        <w:spacing w:after="100" w:afterAutospacing="1" w:line="240" w:lineRule="auto"/>
        <w:rPr>
          <w:rFonts w:ascii="Arial" w:hAnsi="Arial" w:cs="Arial"/>
        </w:rPr>
      </w:pPr>
      <w:r w:rsidRPr="00FB4CCC">
        <w:rPr>
          <w:rFonts w:ascii="Arial" w:hAnsi="Arial" w:cs="Arial"/>
        </w:rPr>
        <w:t xml:space="preserve">In situations where a </w:t>
      </w:r>
      <w:r w:rsidR="001C6221" w:rsidRPr="00FB4CCC">
        <w:rPr>
          <w:rFonts w:ascii="Arial" w:hAnsi="Arial" w:cs="Arial"/>
        </w:rPr>
        <w:t xml:space="preserve">patient is </w:t>
      </w:r>
      <w:r w:rsidRPr="00FB4CCC">
        <w:rPr>
          <w:rFonts w:ascii="Arial" w:hAnsi="Arial" w:cs="Arial"/>
        </w:rPr>
        <w:t>in unable to give consent</w:t>
      </w:r>
      <w:r w:rsidR="001C6221" w:rsidRPr="00FB4CCC">
        <w:rPr>
          <w:rFonts w:ascii="Arial" w:hAnsi="Arial" w:cs="Arial"/>
        </w:rPr>
        <w:t xml:space="preserve"> on the basis of incompetence,</w:t>
      </w:r>
      <w:r w:rsidRPr="00FB4CCC">
        <w:rPr>
          <w:rFonts w:ascii="Arial" w:hAnsi="Arial" w:cs="Arial"/>
        </w:rPr>
        <w:t xml:space="preserve"> </w:t>
      </w:r>
      <w:r w:rsidR="001C6221" w:rsidRPr="00FB4CCC">
        <w:rPr>
          <w:rFonts w:ascii="Arial" w:hAnsi="Arial" w:cs="Arial"/>
        </w:rPr>
        <w:t>information should only be disclosed if it is deemed in their best interests. There may be rare circumstances when medical information of patients lacking capacity is shared to assist in risk assessment for other family members.</w:t>
      </w:r>
    </w:p>
    <w:p w:rsidR="001C6221" w:rsidRPr="00FB4CCC" w:rsidRDefault="001C6221" w:rsidP="0023302C">
      <w:pPr>
        <w:spacing w:after="100" w:afterAutospacing="1" w:line="240" w:lineRule="auto"/>
        <w:rPr>
          <w:rFonts w:ascii="Arial" w:hAnsi="Arial" w:cs="Arial"/>
        </w:rPr>
      </w:pPr>
      <w:r w:rsidRPr="00FB4CCC">
        <w:rPr>
          <w:rFonts w:ascii="Arial" w:hAnsi="Arial" w:cs="Arial"/>
        </w:rPr>
        <w:t xml:space="preserve">The </w:t>
      </w:r>
      <w:r w:rsidR="00EC1F2D" w:rsidRPr="00FB4CCC">
        <w:rPr>
          <w:rFonts w:ascii="Arial" w:hAnsi="Arial" w:cs="Arial"/>
        </w:rPr>
        <w:t xml:space="preserve">control </w:t>
      </w:r>
      <w:r w:rsidRPr="00FB4CCC">
        <w:rPr>
          <w:rFonts w:ascii="Arial" w:hAnsi="Arial" w:cs="Arial"/>
        </w:rPr>
        <w:t xml:space="preserve">of sensitive information </w:t>
      </w:r>
      <w:r w:rsidR="00EC1F2D" w:rsidRPr="00FB4CCC">
        <w:rPr>
          <w:rFonts w:ascii="Arial" w:hAnsi="Arial" w:cs="Arial"/>
        </w:rPr>
        <w:t xml:space="preserve">will be harder with shared electronic record management systems, but the principle that all relevant information should </w:t>
      </w:r>
      <w:r w:rsidR="00501804" w:rsidRPr="00FB4CCC">
        <w:rPr>
          <w:rFonts w:ascii="Arial" w:hAnsi="Arial" w:cs="Arial"/>
        </w:rPr>
        <w:t xml:space="preserve">be </w:t>
      </w:r>
      <w:r w:rsidR="00EC1F2D" w:rsidRPr="00FB4CCC">
        <w:rPr>
          <w:rFonts w:ascii="Arial" w:hAnsi="Arial" w:cs="Arial"/>
        </w:rPr>
        <w:t xml:space="preserve">recorded in the notes remains, whether it relates to genetics or some other health related condition. Summarised information may not require specific familial identities to be </w:t>
      </w:r>
      <w:r w:rsidR="008C6C4B" w:rsidRPr="00FB4CCC">
        <w:rPr>
          <w:rFonts w:ascii="Arial" w:hAnsi="Arial" w:cs="Arial"/>
        </w:rPr>
        <w:t xml:space="preserve">recorded. </w:t>
      </w:r>
      <w:r w:rsidR="00EC1F2D" w:rsidRPr="00FB4CCC">
        <w:rPr>
          <w:rFonts w:ascii="Arial" w:hAnsi="Arial" w:cs="Arial"/>
        </w:rPr>
        <w:t xml:space="preserve">. </w:t>
      </w:r>
    </w:p>
    <w:p w:rsidR="009F69B7" w:rsidRPr="0023302C" w:rsidRDefault="0023302C" w:rsidP="0023302C">
      <w:pPr>
        <w:spacing w:after="100" w:afterAutospacing="1" w:line="240" w:lineRule="auto"/>
        <w:rPr>
          <w:rFonts w:ascii="Arial" w:hAnsi="Arial" w:cs="Arial"/>
          <w:b/>
        </w:rPr>
      </w:pPr>
      <w:r w:rsidRPr="0023302C">
        <w:rPr>
          <w:rFonts w:ascii="Arial" w:hAnsi="Arial" w:cs="Arial"/>
          <w:b/>
        </w:rPr>
        <w:t>The patient’s records</w:t>
      </w:r>
    </w:p>
    <w:p w:rsidR="0063772C" w:rsidRPr="00FB4CCC" w:rsidRDefault="009F69B7" w:rsidP="0023302C">
      <w:pPr>
        <w:spacing w:after="100" w:afterAutospacing="1" w:line="240" w:lineRule="auto"/>
        <w:rPr>
          <w:rFonts w:ascii="Arial" w:hAnsi="Arial" w:cs="Arial"/>
        </w:rPr>
      </w:pPr>
      <w:r w:rsidRPr="00FB4CCC">
        <w:rPr>
          <w:rFonts w:ascii="Arial" w:hAnsi="Arial" w:cs="Arial"/>
        </w:rPr>
        <w:t>Any clinic letters or discussions with secondary care should be noted within the</w:t>
      </w:r>
      <w:r w:rsidR="0063772C" w:rsidRPr="00FB4CCC">
        <w:rPr>
          <w:rFonts w:ascii="Arial" w:hAnsi="Arial" w:cs="Arial"/>
        </w:rPr>
        <w:t xml:space="preserve"> patient’s</w:t>
      </w:r>
      <w:r w:rsidRPr="00FB4CCC">
        <w:rPr>
          <w:rFonts w:ascii="Arial" w:hAnsi="Arial" w:cs="Arial"/>
        </w:rPr>
        <w:t xml:space="preserve"> medical record. Given that the information and results should have been relayed to the tested patient already by the clinic there should be no concern about holding this information with</w:t>
      </w:r>
      <w:r w:rsidR="0063772C" w:rsidRPr="00FB4CCC">
        <w:rPr>
          <w:rFonts w:ascii="Arial" w:hAnsi="Arial" w:cs="Arial"/>
        </w:rPr>
        <w:t>in</w:t>
      </w:r>
      <w:r w:rsidRPr="00FB4CCC">
        <w:rPr>
          <w:rFonts w:ascii="Arial" w:hAnsi="Arial" w:cs="Arial"/>
        </w:rPr>
        <w:t xml:space="preserve"> the GP record. </w:t>
      </w:r>
    </w:p>
    <w:p w:rsidR="008B619D" w:rsidRPr="00FB4CCC" w:rsidRDefault="0063772C" w:rsidP="0023302C">
      <w:pPr>
        <w:spacing w:after="100" w:afterAutospacing="1" w:line="240" w:lineRule="auto"/>
        <w:rPr>
          <w:rFonts w:ascii="Arial" w:hAnsi="Arial" w:cs="Arial"/>
        </w:rPr>
      </w:pPr>
      <w:r w:rsidRPr="00FB4CCC">
        <w:rPr>
          <w:rFonts w:ascii="Arial" w:hAnsi="Arial" w:cs="Arial"/>
        </w:rPr>
        <w:t>Where information is obtained which is directly relevant to another person it would be appropriate for that to be recorded in the record of that third party. Whether information about the index patient is needed in full in the new record is a matter of judgement. Clinicians may consider</w:t>
      </w:r>
      <w:r w:rsidR="008B619D" w:rsidRPr="00FB4CCC">
        <w:rPr>
          <w:rFonts w:ascii="Arial" w:hAnsi="Arial" w:cs="Arial"/>
        </w:rPr>
        <w:t xml:space="preserve"> summarised information to suffice. Needless to say, those affected should have been told the information before it is saved in their respective records.</w:t>
      </w:r>
    </w:p>
    <w:p w:rsidR="0063772C" w:rsidRPr="0023302C" w:rsidRDefault="0023302C" w:rsidP="0023302C">
      <w:pPr>
        <w:spacing w:after="100" w:afterAutospacing="1" w:line="240" w:lineRule="auto"/>
        <w:rPr>
          <w:rFonts w:ascii="Arial" w:hAnsi="Arial" w:cs="Arial"/>
          <w:b/>
        </w:rPr>
      </w:pPr>
      <w:r w:rsidRPr="0023302C">
        <w:rPr>
          <w:rFonts w:ascii="Arial" w:hAnsi="Arial" w:cs="Arial"/>
          <w:b/>
        </w:rPr>
        <w:t>The patient’s data rights</w:t>
      </w:r>
    </w:p>
    <w:p w:rsidR="0023302C" w:rsidRDefault="00501804" w:rsidP="0023302C">
      <w:pPr>
        <w:spacing w:after="100" w:afterAutospacing="1" w:line="240" w:lineRule="auto"/>
        <w:rPr>
          <w:rFonts w:ascii="Arial" w:hAnsi="Arial" w:cs="Arial"/>
        </w:rPr>
      </w:pPr>
      <w:r w:rsidRPr="00FB4CCC">
        <w:rPr>
          <w:rFonts w:ascii="Arial" w:hAnsi="Arial" w:cs="Arial"/>
        </w:rPr>
        <w:t>Patient</w:t>
      </w:r>
      <w:r w:rsidR="0063772C" w:rsidRPr="00FB4CCC">
        <w:rPr>
          <w:rFonts w:ascii="Arial" w:hAnsi="Arial" w:cs="Arial"/>
        </w:rPr>
        <w:t xml:space="preserve">s requesting access to their records would be entitled to </w:t>
      </w:r>
      <w:r w:rsidRPr="00FB4CCC">
        <w:rPr>
          <w:rFonts w:ascii="Arial" w:hAnsi="Arial" w:cs="Arial"/>
        </w:rPr>
        <w:t xml:space="preserve">genetic information contained within them </w:t>
      </w:r>
      <w:r w:rsidR="0063772C" w:rsidRPr="00FB4CCC">
        <w:rPr>
          <w:rFonts w:ascii="Arial" w:hAnsi="Arial" w:cs="Arial"/>
        </w:rPr>
        <w:t xml:space="preserve">as per the Data Protection </w:t>
      </w:r>
      <w:r w:rsidRPr="00FB4CCC">
        <w:rPr>
          <w:rFonts w:ascii="Arial" w:hAnsi="Arial" w:cs="Arial"/>
        </w:rPr>
        <w:t>Act 1998. A</w:t>
      </w:r>
      <w:r w:rsidR="0063772C" w:rsidRPr="00FB4CCC">
        <w:rPr>
          <w:rFonts w:ascii="Arial" w:hAnsi="Arial" w:cs="Arial"/>
        </w:rPr>
        <w:t>s it would b</w:t>
      </w:r>
      <w:r w:rsidRPr="00FB4CCC">
        <w:rPr>
          <w:rFonts w:ascii="Arial" w:hAnsi="Arial" w:cs="Arial"/>
        </w:rPr>
        <w:t>e reasonable to assume that the patient was</w:t>
      </w:r>
      <w:r w:rsidR="0063772C" w:rsidRPr="00FB4CCC">
        <w:rPr>
          <w:rFonts w:ascii="Arial" w:hAnsi="Arial" w:cs="Arial"/>
        </w:rPr>
        <w:t xml:space="preserve"> aware of </w:t>
      </w:r>
      <w:r w:rsidRPr="00FB4CCC">
        <w:rPr>
          <w:rFonts w:ascii="Arial" w:hAnsi="Arial" w:cs="Arial"/>
        </w:rPr>
        <w:t xml:space="preserve">all </w:t>
      </w:r>
      <w:r w:rsidR="0063772C" w:rsidRPr="00FB4CCC">
        <w:rPr>
          <w:rFonts w:ascii="Arial" w:hAnsi="Arial" w:cs="Arial"/>
        </w:rPr>
        <w:t xml:space="preserve">the information </w:t>
      </w:r>
      <w:r w:rsidRPr="00FB4CCC">
        <w:rPr>
          <w:rFonts w:ascii="Arial" w:hAnsi="Arial" w:cs="Arial"/>
        </w:rPr>
        <w:t xml:space="preserve">including </w:t>
      </w:r>
      <w:r w:rsidR="0067032C" w:rsidRPr="00FB4CCC">
        <w:rPr>
          <w:rFonts w:ascii="Arial" w:hAnsi="Arial" w:cs="Arial"/>
        </w:rPr>
        <w:t xml:space="preserve">information </w:t>
      </w:r>
      <w:r w:rsidR="0063772C" w:rsidRPr="00FB4CCC">
        <w:rPr>
          <w:rFonts w:ascii="Arial" w:hAnsi="Arial" w:cs="Arial"/>
        </w:rPr>
        <w:t xml:space="preserve">about </w:t>
      </w:r>
      <w:r w:rsidRPr="00FB4CCC">
        <w:rPr>
          <w:rFonts w:ascii="Arial" w:hAnsi="Arial" w:cs="Arial"/>
        </w:rPr>
        <w:t xml:space="preserve">family members, </w:t>
      </w:r>
      <w:r w:rsidR="0063772C" w:rsidRPr="00FB4CCC">
        <w:rPr>
          <w:rFonts w:ascii="Arial" w:hAnsi="Arial" w:cs="Arial"/>
        </w:rPr>
        <w:t>third p</w:t>
      </w:r>
      <w:r w:rsidRPr="00FB4CCC">
        <w:rPr>
          <w:rFonts w:ascii="Arial" w:hAnsi="Arial" w:cs="Arial"/>
        </w:rPr>
        <w:t>arty confidentiality would not be</w:t>
      </w:r>
      <w:r w:rsidR="0063772C" w:rsidRPr="00FB4CCC">
        <w:rPr>
          <w:rFonts w:ascii="Arial" w:hAnsi="Arial" w:cs="Arial"/>
        </w:rPr>
        <w:t xml:space="preserve"> breached. In rare situations where the patient is not aware </w:t>
      </w:r>
      <w:r w:rsidR="00DE46DB" w:rsidRPr="00FB4CCC">
        <w:rPr>
          <w:rFonts w:ascii="Arial" w:hAnsi="Arial" w:cs="Arial"/>
        </w:rPr>
        <w:t xml:space="preserve">of </w:t>
      </w:r>
      <w:r w:rsidR="0063772C" w:rsidRPr="00FB4CCC">
        <w:rPr>
          <w:rFonts w:ascii="Arial" w:hAnsi="Arial" w:cs="Arial"/>
        </w:rPr>
        <w:t xml:space="preserve">sensitive information about family members which is contained within the record, </w:t>
      </w:r>
      <w:r w:rsidR="00913D42" w:rsidRPr="00FB4CCC">
        <w:rPr>
          <w:rFonts w:ascii="Arial" w:hAnsi="Arial" w:cs="Arial"/>
        </w:rPr>
        <w:t xml:space="preserve">you </w:t>
      </w:r>
      <w:r w:rsidR="0063772C" w:rsidRPr="00FB4CCC">
        <w:rPr>
          <w:rFonts w:ascii="Arial" w:hAnsi="Arial" w:cs="Arial"/>
        </w:rPr>
        <w:t xml:space="preserve">should consider whether this information should have been disclosed to the patient or if not, why not. </w:t>
      </w:r>
    </w:p>
    <w:p w:rsidR="0063772C" w:rsidRPr="00FB4CCC" w:rsidRDefault="0063772C" w:rsidP="0023302C">
      <w:pPr>
        <w:spacing w:after="100" w:afterAutospacing="1" w:line="240" w:lineRule="auto"/>
        <w:rPr>
          <w:rFonts w:ascii="Arial" w:hAnsi="Arial" w:cs="Arial"/>
        </w:rPr>
      </w:pPr>
      <w:r w:rsidRPr="00FB4CCC">
        <w:rPr>
          <w:rFonts w:ascii="Arial" w:hAnsi="Arial" w:cs="Arial"/>
        </w:rPr>
        <w:t>If there is a specific reason to withhold that information (for example, it is likely to cause serious harm to the mental or physical health of the data subject or third party) then it should be redacted and an explanation as to why it has not been disclosed provided.</w:t>
      </w:r>
    </w:p>
    <w:p w:rsidR="009F69B7" w:rsidRPr="00FB4CCC" w:rsidRDefault="009F69B7" w:rsidP="0023302C">
      <w:pPr>
        <w:spacing w:after="100" w:afterAutospacing="1" w:line="240" w:lineRule="auto"/>
        <w:rPr>
          <w:rFonts w:ascii="Arial" w:hAnsi="Arial" w:cs="Arial"/>
        </w:rPr>
      </w:pPr>
      <w:r w:rsidRPr="00FB4CCC">
        <w:rPr>
          <w:rFonts w:ascii="Arial" w:hAnsi="Arial" w:cs="Arial"/>
        </w:rPr>
        <w:t xml:space="preserve">Due diligence would be expected when any requests for medical information </w:t>
      </w:r>
      <w:r w:rsidR="00DE46DB" w:rsidRPr="00FB4CCC">
        <w:rPr>
          <w:rFonts w:ascii="Arial" w:hAnsi="Arial" w:cs="Arial"/>
        </w:rPr>
        <w:t>are</w:t>
      </w:r>
      <w:r w:rsidRPr="00FB4CCC">
        <w:rPr>
          <w:rFonts w:ascii="Arial" w:hAnsi="Arial" w:cs="Arial"/>
        </w:rPr>
        <w:t xml:space="preserve"> requested by third parties </w:t>
      </w:r>
      <w:r w:rsidR="0023302C">
        <w:rPr>
          <w:rFonts w:ascii="Arial" w:hAnsi="Arial" w:cs="Arial"/>
        </w:rPr>
        <w:t>(</w:t>
      </w:r>
      <w:r w:rsidR="0063772C" w:rsidRPr="00FB4CCC">
        <w:rPr>
          <w:rFonts w:ascii="Arial" w:hAnsi="Arial" w:cs="Arial"/>
        </w:rPr>
        <w:t>such as insurance companies</w:t>
      </w:r>
      <w:r w:rsidR="0023302C">
        <w:rPr>
          <w:rFonts w:ascii="Arial" w:hAnsi="Arial" w:cs="Arial"/>
        </w:rPr>
        <w:t>)</w:t>
      </w:r>
      <w:r w:rsidR="0063772C" w:rsidRPr="00FB4CCC">
        <w:rPr>
          <w:rFonts w:ascii="Arial" w:hAnsi="Arial" w:cs="Arial"/>
        </w:rPr>
        <w:t>. I</w:t>
      </w:r>
      <w:r w:rsidRPr="00FB4CCC">
        <w:rPr>
          <w:rFonts w:ascii="Arial" w:hAnsi="Arial" w:cs="Arial"/>
        </w:rPr>
        <w:t xml:space="preserve">t may be wise in some instances to redact the identity of </w:t>
      </w:r>
      <w:r w:rsidR="0023302C">
        <w:rPr>
          <w:rFonts w:ascii="Arial" w:hAnsi="Arial" w:cs="Arial"/>
        </w:rPr>
        <w:t xml:space="preserve">a patient’s </w:t>
      </w:r>
      <w:r w:rsidRPr="00FB4CCC">
        <w:rPr>
          <w:rFonts w:ascii="Arial" w:hAnsi="Arial" w:cs="Arial"/>
        </w:rPr>
        <w:t xml:space="preserve">relatives referred to unless that information is directly relevant to the information being sought. </w:t>
      </w:r>
    </w:p>
    <w:p w:rsidR="00DE46DB" w:rsidRDefault="00DE46DB" w:rsidP="0023302C">
      <w:pPr>
        <w:spacing w:after="100" w:afterAutospacing="1" w:line="240" w:lineRule="auto"/>
        <w:rPr>
          <w:rFonts w:ascii="Arial" w:hAnsi="Arial" w:cs="Arial"/>
          <w:i/>
        </w:rPr>
      </w:pPr>
      <w:r w:rsidRPr="00FB4CCC">
        <w:rPr>
          <w:rFonts w:ascii="Arial" w:hAnsi="Arial" w:cs="Arial"/>
          <w:i/>
        </w:rPr>
        <w:t>Dr Pallavi Bradshaw</w:t>
      </w:r>
      <w:r w:rsidR="0064383D" w:rsidRPr="00FB4CCC">
        <w:rPr>
          <w:rFonts w:ascii="Arial" w:hAnsi="Arial" w:cs="Arial"/>
          <w:i/>
        </w:rPr>
        <w:t xml:space="preserve"> is a Medicolegal Adviser at MPS</w:t>
      </w:r>
    </w:p>
    <w:p w:rsidR="00FB4CCC" w:rsidRPr="00FB4CCC" w:rsidRDefault="00FB4CCC" w:rsidP="0023302C">
      <w:pPr>
        <w:spacing w:after="100" w:afterAutospacing="1" w:line="240" w:lineRule="auto"/>
        <w:rPr>
          <w:rFonts w:ascii="Arial" w:hAnsi="Arial" w:cs="Arial"/>
          <w:b/>
        </w:rPr>
      </w:pPr>
      <w:r w:rsidRPr="00FB4CCC">
        <w:rPr>
          <w:rFonts w:ascii="Arial" w:hAnsi="Arial" w:cs="Arial"/>
          <w:b/>
        </w:rPr>
        <w:lastRenderedPageBreak/>
        <w:t>References</w:t>
      </w:r>
    </w:p>
    <w:p w:rsidR="0023302C" w:rsidRDefault="00FB4CCC" w:rsidP="0023302C">
      <w:pPr>
        <w:spacing w:after="100" w:afterAutospacing="1" w:line="240" w:lineRule="auto"/>
      </w:pPr>
      <w:r w:rsidRPr="00FB4CCC">
        <w:rPr>
          <w:rFonts w:ascii="Arial" w:hAnsi="Arial" w:cs="Arial"/>
          <w:b/>
        </w:rPr>
        <w:t xml:space="preserve">1 </w:t>
      </w:r>
      <w:r w:rsidR="0023302C">
        <w:t xml:space="preserve">General Medical Council. </w:t>
      </w:r>
      <w:r w:rsidR="0023302C" w:rsidRPr="0023302C">
        <w:rPr>
          <w:i/>
        </w:rPr>
        <w:t>Confidentiality</w:t>
      </w:r>
      <w:r w:rsidR="0023302C">
        <w:t>. 2006.</w:t>
      </w:r>
    </w:p>
    <w:p w:rsidR="00FB4CCC" w:rsidRPr="00FB4CCC" w:rsidRDefault="0023302C" w:rsidP="0023302C">
      <w:pPr>
        <w:spacing w:after="100" w:afterAutospacing="1" w:line="240" w:lineRule="auto"/>
        <w:rPr>
          <w:rFonts w:ascii="Arial" w:hAnsi="Arial" w:cs="Arial"/>
        </w:rPr>
      </w:pPr>
      <w:r>
        <w:t xml:space="preserve">NHS Genetics Education. </w:t>
      </w:r>
      <w:r w:rsidRPr="0023302C">
        <w:rPr>
          <w:i/>
        </w:rPr>
        <w:t>Consent and confidentiality in clinical genetic practice: Guidance on genetic testing and sharing genetic information</w:t>
      </w:r>
      <w:r>
        <w:t>.  September 2011</w:t>
      </w:r>
      <w:r>
        <w:t xml:space="preserve">. </w:t>
      </w:r>
    </w:p>
    <w:sectPr w:rsidR="00FB4CCC" w:rsidRPr="00FB4CCC" w:rsidSect="003101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87" w:rsidRDefault="00CD7E87" w:rsidP="002A4AC4">
      <w:pPr>
        <w:spacing w:after="0" w:line="240" w:lineRule="auto"/>
      </w:pPr>
      <w:r>
        <w:separator/>
      </w:r>
    </w:p>
  </w:endnote>
  <w:endnote w:type="continuationSeparator" w:id="0">
    <w:p w:rsidR="00CD7E87" w:rsidRDefault="00CD7E87" w:rsidP="002A4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87" w:rsidRDefault="00CD7E87" w:rsidP="002A4AC4">
      <w:pPr>
        <w:spacing w:after="0" w:line="240" w:lineRule="auto"/>
      </w:pPr>
      <w:r>
        <w:separator/>
      </w:r>
    </w:p>
  </w:footnote>
  <w:footnote w:type="continuationSeparator" w:id="0">
    <w:p w:rsidR="00CD7E87" w:rsidRDefault="00CD7E87" w:rsidP="002A4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B8"/>
    <w:rsid w:val="00013FE5"/>
    <w:rsid w:val="00015A17"/>
    <w:rsid w:val="000463B5"/>
    <w:rsid w:val="00073F10"/>
    <w:rsid w:val="00076150"/>
    <w:rsid w:val="000B2E5F"/>
    <w:rsid w:val="00102FDD"/>
    <w:rsid w:val="001607C6"/>
    <w:rsid w:val="001A7AD3"/>
    <w:rsid w:val="001B49D2"/>
    <w:rsid w:val="001C6221"/>
    <w:rsid w:val="0023302C"/>
    <w:rsid w:val="00240A60"/>
    <w:rsid w:val="00251B6E"/>
    <w:rsid w:val="002607C8"/>
    <w:rsid w:val="002761F9"/>
    <w:rsid w:val="00276CFD"/>
    <w:rsid w:val="00295E3D"/>
    <w:rsid w:val="002A4AC4"/>
    <w:rsid w:val="002A4EEF"/>
    <w:rsid w:val="002E4726"/>
    <w:rsid w:val="00303866"/>
    <w:rsid w:val="0031013F"/>
    <w:rsid w:val="0032746A"/>
    <w:rsid w:val="00344E68"/>
    <w:rsid w:val="0034665B"/>
    <w:rsid w:val="00364076"/>
    <w:rsid w:val="00383297"/>
    <w:rsid w:val="003A2802"/>
    <w:rsid w:val="00431E38"/>
    <w:rsid w:val="004576A4"/>
    <w:rsid w:val="00476D73"/>
    <w:rsid w:val="00486ED0"/>
    <w:rsid w:val="00501804"/>
    <w:rsid w:val="00556A12"/>
    <w:rsid w:val="00571735"/>
    <w:rsid w:val="005C1951"/>
    <w:rsid w:val="00611CB8"/>
    <w:rsid w:val="00621E02"/>
    <w:rsid w:val="0063772C"/>
    <w:rsid w:val="0064383D"/>
    <w:rsid w:val="0067032C"/>
    <w:rsid w:val="006D5059"/>
    <w:rsid w:val="006F3289"/>
    <w:rsid w:val="006F5345"/>
    <w:rsid w:val="007443B2"/>
    <w:rsid w:val="0077635E"/>
    <w:rsid w:val="0079344D"/>
    <w:rsid w:val="007A46A1"/>
    <w:rsid w:val="007B3DBB"/>
    <w:rsid w:val="007C0F0B"/>
    <w:rsid w:val="007D157C"/>
    <w:rsid w:val="007E7E3F"/>
    <w:rsid w:val="007F1FE2"/>
    <w:rsid w:val="007F64B1"/>
    <w:rsid w:val="007F6D90"/>
    <w:rsid w:val="007F747B"/>
    <w:rsid w:val="00831BEF"/>
    <w:rsid w:val="008A0960"/>
    <w:rsid w:val="008A63C7"/>
    <w:rsid w:val="008B619D"/>
    <w:rsid w:val="008C6C4B"/>
    <w:rsid w:val="008D2179"/>
    <w:rsid w:val="008D3622"/>
    <w:rsid w:val="008D5331"/>
    <w:rsid w:val="00913D42"/>
    <w:rsid w:val="00931CBE"/>
    <w:rsid w:val="009C1359"/>
    <w:rsid w:val="009F69B7"/>
    <w:rsid w:val="00A2248E"/>
    <w:rsid w:val="00A25AC1"/>
    <w:rsid w:val="00A26870"/>
    <w:rsid w:val="00A53F29"/>
    <w:rsid w:val="00A6447F"/>
    <w:rsid w:val="00AC4260"/>
    <w:rsid w:val="00AC7DE5"/>
    <w:rsid w:val="00AE00A2"/>
    <w:rsid w:val="00AE5DC8"/>
    <w:rsid w:val="00B01950"/>
    <w:rsid w:val="00B02F10"/>
    <w:rsid w:val="00B14446"/>
    <w:rsid w:val="00B24B0F"/>
    <w:rsid w:val="00B976B0"/>
    <w:rsid w:val="00BE1488"/>
    <w:rsid w:val="00BF06E6"/>
    <w:rsid w:val="00C1675A"/>
    <w:rsid w:val="00C24D20"/>
    <w:rsid w:val="00CD34D0"/>
    <w:rsid w:val="00CD7E87"/>
    <w:rsid w:val="00D60EA2"/>
    <w:rsid w:val="00D61FAD"/>
    <w:rsid w:val="00D86A3E"/>
    <w:rsid w:val="00DE46DB"/>
    <w:rsid w:val="00DF29D4"/>
    <w:rsid w:val="00DF3B46"/>
    <w:rsid w:val="00E041E4"/>
    <w:rsid w:val="00E2448D"/>
    <w:rsid w:val="00E927AE"/>
    <w:rsid w:val="00EA032B"/>
    <w:rsid w:val="00EC1F2D"/>
    <w:rsid w:val="00EE0690"/>
    <w:rsid w:val="00F25C1E"/>
    <w:rsid w:val="00F608F8"/>
    <w:rsid w:val="00F76358"/>
    <w:rsid w:val="00FA3D4E"/>
    <w:rsid w:val="00FB4CCC"/>
    <w:rsid w:val="00FD6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1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4AC4"/>
    <w:pPr>
      <w:spacing w:after="0" w:line="240" w:lineRule="auto"/>
    </w:pPr>
    <w:rPr>
      <w:sz w:val="20"/>
      <w:szCs w:val="20"/>
    </w:rPr>
  </w:style>
  <w:style w:type="character" w:customStyle="1" w:styleId="FootnoteTextChar">
    <w:name w:val="Footnote Text Char"/>
    <w:link w:val="FootnoteText"/>
    <w:uiPriority w:val="99"/>
    <w:semiHidden/>
    <w:rsid w:val="002A4AC4"/>
    <w:rPr>
      <w:sz w:val="20"/>
      <w:szCs w:val="20"/>
    </w:rPr>
  </w:style>
  <w:style w:type="character" w:styleId="FootnoteReference">
    <w:name w:val="footnote reference"/>
    <w:uiPriority w:val="99"/>
    <w:semiHidden/>
    <w:unhideWhenUsed/>
    <w:rsid w:val="002A4AC4"/>
    <w:rPr>
      <w:vertAlign w:val="superscript"/>
    </w:rPr>
  </w:style>
  <w:style w:type="paragraph" w:styleId="BalloonText">
    <w:name w:val="Balloon Text"/>
    <w:basedOn w:val="Normal"/>
    <w:link w:val="BalloonTextChar"/>
    <w:uiPriority w:val="99"/>
    <w:semiHidden/>
    <w:unhideWhenUsed/>
    <w:rsid w:val="007934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344D"/>
    <w:rPr>
      <w:rFonts w:ascii="Tahoma" w:hAnsi="Tahoma" w:cs="Tahoma"/>
      <w:sz w:val="16"/>
      <w:szCs w:val="16"/>
      <w:lang w:eastAsia="en-US"/>
    </w:rPr>
  </w:style>
  <w:style w:type="character" w:styleId="Hyperlink">
    <w:name w:val="Hyperlink"/>
    <w:uiPriority w:val="99"/>
    <w:unhideWhenUsed/>
    <w:rsid w:val="006438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1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4AC4"/>
    <w:pPr>
      <w:spacing w:after="0" w:line="240" w:lineRule="auto"/>
    </w:pPr>
    <w:rPr>
      <w:sz w:val="20"/>
      <w:szCs w:val="20"/>
    </w:rPr>
  </w:style>
  <w:style w:type="character" w:customStyle="1" w:styleId="FootnoteTextChar">
    <w:name w:val="Footnote Text Char"/>
    <w:link w:val="FootnoteText"/>
    <w:uiPriority w:val="99"/>
    <w:semiHidden/>
    <w:rsid w:val="002A4AC4"/>
    <w:rPr>
      <w:sz w:val="20"/>
      <w:szCs w:val="20"/>
    </w:rPr>
  </w:style>
  <w:style w:type="character" w:styleId="FootnoteReference">
    <w:name w:val="footnote reference"/>
    <w:uiPriority w:val="99"/>
    <w:semiHidden/>
    <w:unhideWhenUsed/>
    <w:rsid w:val="002A4AC4"/>
    <w:rPr>
      <w:vertAlign w:val="superscript"/>
    </w:rPr>
  </w:style>
  <w:style w:type="paragraph" w:styleId="BalloonText">
    <w:name w:val="Balloon Text"/>
    <w:basedOn w:val="Normal"/>
    <w:link w:val="BalloonTextChar"/>
    <w:uiPriority w:val="99"/>
    <w:semiHidden/>
    <w:unhideWhenUsed/>
    <w:rsid w:val="007934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344D"/>
    <w:rPr>
      <w:rFonts w:ascii="Tahoma" w:hAnsi="Tahoma" w:cs="Tahoma"/>
      <w:sz w:val="16"/>
      <w:szCs w:val="16"/>
      <w:lang w:eastAsia="en-US"/>
    </w:rPr>
  </w:style>
  <w:style w:type="character" w:styleId="Hyperlink">
    <w:name w:val="Hyperlink"/>
    <w:uiPriority w:val="99"/>
    <w:unhideWhenUsed/>
    <w:rsid w:val="00643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9DA6B-E3F0-466E-A1B4-73B08C5D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6221</CharactersWithSpaces>
  <SharedDoc>false</SharedDoc>
  <HLinks>
    <vt:vector size="6" baseType="variant">
      <vt:variant>
        <vt:i4>5636116</vt:i4>
      </vt:variant>
      <vt:variant>
        <vt:i4>0</vt:i4>
      </vt:variant>
      <vt:variant>
        <vt:i4>0</vt:i4>
      </vt:variant>
      <vt:variant>
        <vt:i4>5</vt:i4>
      </vt:variant>
      <vt:variant>
        <vt:lpwstr>http://www.medicalprotection.org/uk/england-factsheets/disclosureswithoutconsent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bradshap</dc:creator>
  <cp:lastModifiedBy>Ellie Broughton</cp:lastModifiedBy>
  <cp:revision>3</cp:revision>
  <dcterms:created xsi:type="dcterms:W3CDTF">2012-12-20T16:28:00Z</dcterms:created>
  <dcterms:modified xsi:type="dcterms:W3CDTF">2012-12-20T16:37:00Z</dcterms:modified>
</cp:coreProperties>
</file>